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1"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 xml:space="preserve">Any variation to the Charges payable under a Call </w:t>
      </w:r>
      <w:proofErr w:type="gramStart"/>
      <w:r w:rsidRPr="00045287">
        <w:rPr>
          <w:rFonts w:ascii="Arial" w:hAnsi="Arial"/>
          <w:sz w:val="24"/>
          <w:szCs w:val="24"/>
        </w:rPr>
        <w:t>Off</w:t>
      </w:r>
      <w:proofErr w:type="gramEnd"/>
      <w:r w:rsidRPr="00045287">
        <w:rPr>
          <w:rFonts w:ascii="Arial" w:hAnsi="Arial"/>
          <w:sz w:val="24"/>
          <w:szCs w:val="24"/>
        </w:rPr>
        <w:t xml:space="preserve"> Contract must be agreed between the Supplier and the Buyer and implemented using the same procedure for altering Framework Prices in accordance with the provisio</w:t>
      </w:r>
      <w:r w:rsidR="000805EB">
        <w:rPr>
          <w:rFonts w:ascii="Arial" w:hAnsi="Arial"/>
          <w:sz w:val="24"/>
          <w:szCs w:val="24"/>
        </w:rPr>
        <w:t xml:space="preserve">ns of this Framework Schedule 3. </w:t>
      </w:r>
    </w:p>
    <w:bookmarkEnd w:id="2"/>
    <w:p w:rsidR="0057789E" w:rsidRPr="000805EB" w:rsidRDefault="00973BE3" w:rsidP="003C776E">
      <w:pPr>
        <w:pStyle w:val="GPSL1SCHEDULEHeading"/>
      </w:pPr>
      <w:r>
        <w:t xml:space="preserve">How Framework Prices are </w:t>
      </w:r>
      <w:r w:rsidRPr="000805EB">
        <w:t>calculated</w:t>
      </w:r>
    </w:p>
    <w:p w:rsidR="0057789E" w:rsidRPr="000805EB"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805EB">
        <w:rPr>
          <w:rFonts w:ascii="Arial" w:hAnsi="Arial"/>
          <w:sz w:val="24"/>
          <w:szCs w:val="24"/>
        </w:rPr>
        <w:t xml:space="preserve">The pricing mechanisms and prices set out in Annex 1 shall be available for use in calculation of Framework Prices in Call </w:t>
      </w:r>
      <w:proofErr w:type="gramStart"/>
      <w:r w:rsidRPr="000805EB">
        <w:rPr>
          <w:rFonts w:ascii="Arial" w:hAnsi="Arial"/>
          <w:sz w:val="24"/>
          <w:szCs w:val="24"/>
        </w:rPr>
        <w:t>Off</w:t>
      </w:r>
      <w:proofErr w:type="gramEnd"/>
      <w:r w:rsidRPr="000805EB">
        <w:rPr>
          <w:rFonts w:ascii="Arial" w:hAnsi="Arial"/>
          <w:sz w:val="24"/>
          <w:szCs w:val="24"/>
        </w:rPr>
        <w:t xml:space="preserve"> Contracts.</w:t>
      </w:r>
    </w:p>
    <w:p w:rsidR="0057789E" w:rsidRPr="000805EB" w:rsidRDefault="00973BE3" w:rsidP="003C776E">
      <w:pPr>
        <w:pStyle w:val="GPSL1SCHEDULEHeading"/>
      </w:pPr>
      <w:bookmarkStart w:id="3" w:name="_DV_M64"/>
      <w:bookmarkStart w:id="4" w:name="_DV_M65"/>
      <w:bookmarkStart w:id="5" w:name="LASTCURSORPOSITION"/>
      <w:bookmarkEnd w:id="3"/>
      <w:bookmarkEnd w:id="4"/>
      <w:bookmarkEnd w:id="5"/>
      <w:r w:rsidRPr="000805EB">
        <w:t>Are c</w:t>
      </w:r>
      <w:r w:rsidR="003C776E" w:rsidRPr="000805EB">
        <w:t>osts and expens</w:t>
      </w:r>
      <w:r w:rsidR="0057789E" w:rsidRPr="000805EB">
        <w:t>es</w:t>
      </w:r>
      <w:r w:rsidRPr="000805EB">
        <w:t xml:space="preserve"> are included in the Framework Prices</w:t>
      </w:r>
    </w:p>
    <w:p w:rsidR="0057789E" w:rsidRPr="000805EB" w:rsidRDefault="000805EB" w:rsidP="0057789E">
      <w:pPr>
        <w:pStyle w:val="GPSL2Numbered"/>
        <w:numPr>
          <w:ilvl w:val="1"/>
          <w:numId w:val="1"/>
        </w:numPr>
        <w:tabs>
          <w:tab w:val="clear" w:pos="709"/>
          <w:tab w:val="clear" w:pos="1134"/>
        </w:tabs>
        <w:ind w:left="1134" w:hanging="504"/>
        <w:jc w:val="left"/>
        <w:rPr>
          <w:rFonts w:ascii="Arial" w:hAnsi="Arial"/>
          <w:sz w:val="24"/>
          <w:szCs w:val="24"/>
        </w:rPr>
      </w:pPr>
      <w:r w:rsidRPr="000805EB">
        <w:rPr>
          <w:rFonts w:ascii="Arial" w:hAnsi="Arial"/>
          <w:sz w:val="24"/>
          <w:szCs w:val="24"/>
        </w:rPr>
        <w:t xml:space="preserve">The </w:t>
      </w:r>
      <w:r w:rsidR="0057789E" w:rsidRPr="000805EB">
        <w:rPr>
          <w:rFonts w:ascii="Arial" w:hAnsi="Arial"/>
          <w:sz w:val="24"/>
          <w:szCs w:val="24"/>
        </w:rPr>
        <w:t>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w:t>
      </w:r>
      <w:r w:rsidR="000805EB">
        <w:rPr>
          <w:rFonts w:ascii="Arial" w:hAnsi="Arial"/>
          <w:sz w:val="24"/>
          <w:szCs w:val="24"/>
        </w:rPr>
        <w:t>first two (2)</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list of the Framework Prices to be reviewed;</w:t>
      </w:r>
    </w:p>
    <w:p w:rsidR="0057789E" w:rsidRPr="000805EB"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for each Framework Price under review, written evidence of the justification for the </w:t>
      </w:r>
      <w:r w:rsidRPr="000805EB">
        <w:rPr>
          <w:rFonts w:ascii="Arial" w:hAnsi="Arial"/>
          <w:sz w:val="24"/>
          <w:szCs w:val="24"/>
        </w:rPr>
        <w:t>requested increase including:</w:t>
      </w:r>
    </w:p>
    <w:p w:rsidR="0057789E" w:rsidRPr="000805EB" w:rsidRDefault="0057789E" w:rsidP="000805EB">
      <w:pPr>
        <w:pStyle w:val="GPSL4numberedclause"/>
        <w:tabs>
          <w:tab w:val="left" w:pos="1985"/>
          <w:tab w:val="left" w:pos="2552"/>
        </w:tabs>
        <w:ind w:left="1985" w:hanging="815"/>
        <w:jc w:val="left"/>
        <w:rPr>
          <w:rFonts w:ascii="Arial" w:hAnsi="Arial"/>
          <w:b/>
          <w:i/>
          <w:sz w:val="24"/>
          <w:szCs w:val="24"/>
        </w:rPr>
      </w:pPr>
      <w:r w:rsidRPr="000805EB">
        <w:rPr>
          <w:rFonts w:ascii="Arial" w:hAnsi="Arial"/>
          <w:sz w:val="24"/>
          <w:szCs w:val="24"/>
        </w:rPr>
        <w:t xml:space="preserve">a breakdown of the profit and cost components that comprise the relevant Framework Price; </w:t>
      </w:r>
    </w:p>
    <w:p w:rsidR="0057789E" w:rsidRPr="000805EB" w:rsidRDefault="0057789E" w:rsidP="0057789E">
      <w:pPr>
        <w:pStyle w:val="GPSL4numberedclause"/>
        <w:tabs>
          <w:tab w:val="left" w:pos="1985"/>
          <w:tab w:val="left" w:pos="2552"/>
        </w:tabs>
        <w:ind w:left="1985" w:hanging="815"/>
        <w:jc w:val="left"/>
        <w:rPr>
          <w:rFonts w:ascii="Arial" w:hAnsi="Arial"/>
          <w:sz w:val="24"/>
          <w:szCs w:val="24"/>
        </w:rPr>
      </w:pPr>
      <w:r w:rsidRPr="000805EB">
        <w:rPr>
          <w:rFonts w:ascii="Arial" w:hAnsi="Arial"/>
          <w:sz w:val="24"/>
          <w:szCs w:val="24"/>
        </w:rPr>
        <w:t>details of the movement in the different identified cost components o</w:t>
      </w:r>
      <w:r w:rsidR="000805EB" w:rsidRPr="000805EB">
        <w:rPr>
          <w:rFonts w:ascii="Arial" w:hAnsi="Arial"/>
          <w:sz w:val="24"/>
          <w:szCs w:val="24"/>
        </w:rPr>
        <w:t>f the relevant Framework Price;</w:t>
      </w:r>
    </w:p>
    <w:p w:rsidR="0057789E" w:rsidRPr="000805EB" w:rsidRDefault="0057789E" w:rsidP="0057789E">
      <w:pPr>
        <w:pStyle w:val="GPSL4numberedclause"/>
        <w:tabs>
          <w:tab w:val="left" w:pos="1985"/>
          <w:tab w:val="left" w:pos="2552"/>
        </w:tabs>
        <w:ind w:left="1985" w:hanging="815"/>
        <w:jc w:val="left"/>
        <w:rPr>
          <w:rFonts w:ascii="Arial" w:hAnsi="Arial"/>
          <w:sz w:val="24"/>
          <w:szCs w:val="24"/>
        </w:rPr>
      </w:pPr>
      <w:r w:rsidRPr="000805EB">
        <w:rPr>
          <w:rFonts w:ascii="Arial" w:hAnsi="Arial"/>
          <w:sz w:val="24"/>
          <w:szCs w:val="24"/>
        </w:rPr>
        <w:t>reasons for the movement in the different identified cost components of the relevant Framework Price;</w:t>
      </w:r>
    </w:p>
    <w:p w:rsidR="0057789E" w:rsidRPr="000805EB" w:rsidRDefault="0057789E" w:rsidP="0057789E">
      <w:pPr>
        <w:pStyle w:val="GPSL4numberedclause"/>
        <w:tabs>
          <w:tab w:val="left" w:pos="1985"/>
          <w:tab w:val="left" w:pos="2552"/>
        </w:tabs>
        <w:ind w:left="1985" w:hanging="815"/>
        <w:jc w:val="left"/>
        <w:rPr>
          <w:rFonts w:ascii="Arial" w:hAnsi="Arial"/>
          <w:sz w:val="24"/>
          <w:szCs w:val="24"/>
        </w:rPr>
      </w:pPr>
      <w:r w:rsidRPr="000805EB">
        <w:rPr>
          <w:rFonts w:ascii="Arial" w:hAnsi="Arial"/>
          <w:sz w:val="24"/>
          <w:szCs w:val="24"/>
        </w:rPr>
        <w:t>evidence that the Supplier has attempted to mitigate against the increase in the relevant cost components; and</w:t>
      </w:r>
    </w:p>
    <w:p w:rsidR="0057789E" w:rsidRPr="000805EB"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0805EB">
        <w:rPr>
          <w:rFonts w:ascii="Arial" w:hAnsi="Arial"/>
          <w:sz w:val="24"/>
          <w:szCs w:val="24"/>
        </w:rPr>
        <w:t>evidence</w:t>
      </w:r>
      <w:proofErr w:type="gramEnd"/>
      <w:r w:rsidRPr="000805EB">
        <w:rPr>
          <w:rFonts w:ascii="Arial" w:hAnsi="Arial"/>
          <w:sz w:val="24"/>
          <w:szCs w:val="24"/>
        </w:rPr>
        <w:t xml:space="preserve"> that the Supplier’s profit component of the relevant  Framework Price is no greater than that applying to Framework Prices using the same pricing mechanism as at </w:t>
      </w:r>
      <w:r w:rsidR="000805EB" w:rsidRPr="000805EB">
        <w:rPr>
          <w:rFonts w:ascii="Arial" w:hAnsi="Arial"/>
          <w:sz w:val="24"/>
          <w:szCs w:val="24"/>
        </w:rPr>
        <w:t>the Contract Commencement Date.</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benchmarking review in accordance with </w:t>
      </w:r>
      <w:r w:rsidR="006325DC">
        <w:rPr>
          <w:rFonts w:ascii="Arial" w:hAnsi="Arial"/>
          <w:sz w:val="24"/>
          <w:szCs w:val="24"/>
        </w:rPr>
        <w:t>Call</w:t>
      </w:r>
      <w:r w:rsidR="000805EB">
        <w:rPr>
          <w:rFonts w:ascii="Arial" w:hAnsi="Arial"/>
          <w:sz w:val="24"/>
          <w:szCs w:val="24"/>
        </w:rPr>
        <w:t xml:space="preserve">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bookmarkEnd w:id="1"/>
    <w:p w:rsidR="007B7C90" w:rsidRPr="007B7C90" w:rsidRDefault="007B7C90" w:rsidP="007B7C90">
      <w:pPr>
        <w:rPr>
          <w:rFonts w:ascii="Arial" w:eastAsia="Times New Roman" w:hAnsi="Arial" w:cs="Arial"/>
          <w:b/>
          <w:sz w:val="24"/>
          <w:szCs w:val="24"/>
        </w:rPr>
      </w:pPr>
      <w:r w:rsidRPr="007B7C90">
        <w:rPr>
          <w:rFonts w:ascii="Arial" w:eastAsia="Times New Roman" w:hAnsi="Arial" w:cs="Arial"/>
          <w:b/>
          <w:sz w:val="24"/>
          <w:szCs w:val="24"/>
        </w:rPr>
        <w:t xml:space="preserve">Table 1: </w:t>
      </w:r>
    </w:p>
    <w:p w:rsidR="00843C93" w:rsidRPr="0057789E" w:rsidRDefault="007B7C90" w:rsidP="007B7C90">
      <w:pPr>
        <w:rPr>
          <w:rFonts w:ascii="Arial" w:hAnsi="Arial" w:cs="Arial"/>
          <w:b/>
          <w:sz w:val="24"/>
          <w:szCs w:val="24"/>
        </w:rPr>
      </w:pPr>
      <w:r w:rsidRPr="007B7C90">
        <w:rPr>
          <w:rFonts w:ascii="Arial" w:eastAsia="Times New Roman" w:hAnsi="Arial" w:cs="Arial"/>
          <w:b/>
          <w:sz w:val="24"/>
          <w:szCs w:val="24"/>
        </w:rPr>
        <w:t>[</w:t>
      </w:r>
      <w:r w:rsidRPr="007B7C90">
        <w:rPr>
          <w:rFonts w:ascii="Arial" w:eastAsia="Times New Roman" w:hAnsi="Arial" w:cs="Arial"/>
          <w:b/>
          <w:sz w:val="24"/>
          <w:szCs w:val="24"/>
          <w:highlight w:val="yellow"/>
        </w:rPr>
        <w:t>Insert</w:t>
      </w:r>
      <w:r w:rsidRPr="007B7C90">
        <w:rPr>
          <w:rFonts w:ascii="Arial" w:eastAsia="Times New Roman" w:hAnsi="Arial" w:cs="Arial"/>
          <w:b/>
          <w:sz w:val="24"/>
          <w:szCs w:val="24"/>
        </w:rPr>
        <w:t xml:space="preserve"> Supplier’s price model into this schedule post award].</w:t>
      </w:r>
    </w:p>
    <w:sectPr w:rsidR="00843C93" w:rsidRPr="0057789E"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F59" w:rsidRDefault="00B47F59">
      <w:pPr>
        <w:spacing w:after="0" w:line="240" w:lineRule="auto"/>
      </w:pPr>
      <w:r>
        <w:separator/>
      </w:r>
    </w:p>
  </w:endnote>
  <w:endnote w:type="continuationSeparator" w:id="0">
    <w:p w:rsidR="00B47F59" w:rsidRDefault="00B4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9B8" w:rsidRDefault="000479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0D3004">
      <w:rPr>
        <w:rFonts w:ascii="Arial" w:hAnsi="Arial" w:cs="Arial"/>
        <w:sz w:val="20"/>
        <w:szCs w:val="20"/>
      </w:rPr>
      <w:t>6119</w:t>
    </w:r>
    <w:r w:rsidRPr="00B2008A">
      <w:rPr>
        <w:rFonts w:ascii="Arial" w:hAnsi="Arial" w:cs="Arial"/>
        <w:sz w:val="20"/>
        <w:szCs w:val="20"/>
      </w:rPr>
      <w:tab/>
      <w:t xml:space="preserve">                                           </w:t>
    </w:r>
  </w:p>
  <w:p w:rsidR="00FF20AA" w:rsidRPr="00B2008A" w:rsidRDefault="00F02CD3" w:rsidP="00FF20AA">
    <w:pPr>
      <w:pStyle w:val="Footer"/>
      <w:rPr>
        <w:rFonts w:ascii="Arial" w:hAnsi="Arial" w:cs="Arial"/>
        <w:sz w:val="20"/>
        <w:szCs w:val="20"/>
      </w:rPr>
    </w:pPr>
    <w:r>
      <w:rPr>
        <w:rFonts w:ascii="Arial" w:hAnsi="Arial" w:cs="Arial"/>
        <w:sz w:val="20"/>
        <w:szCs w:val="20"/>
      </w:rPr>
      <w:t>Project Version: v1.0</w:t>
    </w:r>
    <w:r w:rsidR="00CB7960" w:rsidRPr="00B2008A">
      <w:rPr>
        <w:rFonts w:ascii="Arial" w:hAnsi="Arial" w:cs="Arial"/>
        <w:sz w:val="20"/>
        <w:szCs w:val="20"/>
      </w:rPr>
      <w:tab/>
    </w:r>
    <w:r w:rsidR="00CB7960"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0479B8">
      <w:rPr>
        <w:rFonts w:ascii="Arial" w:hAnsi="Arial" w:cs="Arial"/>
        <w:noProof/>
        <w:sz w:val="20"/>
        <w:szCs w:val="20"/>
      </w:rPr>
      <w:t>3</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F59" w:rsidRDefault="00B47F59">
      <w:pPr>
        <w:spacing w:after="0" w:line="240" w:lineRule="auto"/>
      </w:pPr>
      <w:r>
        <w:separator/>
      </w:r>
    </w:p>
  </w:footnote>
  <w:footnote w:type="continuationSeparator" w:id="0">
    <w:p w:rsidR="00B47F59" w:rsidRDefault="00B47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9B8" w:rsidRDefault="000479B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293735"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0479B8">
    <w:pPr>
      <w:pStyle w:val="Header"/>
      <w:rPr>
        <w:rFonts w:ascii="Arial" w:hAnsi="Arial" w:cs="Arial"/>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293736"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F14554"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0479B8" w:rsidP="00C05D8F">
    <w:pPr>
      <w:pStyle w:val="Header"/>
      <w:rPr>
        <w:rFonts w:ascii="Arial" w:hAnsi="Arial" w:cs="Arial"/>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293734"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C05D8F"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479B8"/>
    <w:rsid w:val="000805EB"/>
    <w:rsid w:val="000857C2"/>
    <w:rsid w:val="000D3004"/>
    <w:rsid w:val="00135E0F"/>
    <w:rsid w:val="001B0AF6"/>
    <w:rsid w:val="003450C5"/>
    <w:rsid w:val="003C776E"/>
    <w:rsid w:val="003E3C9C"/>
    <w:rsid w:val="00497354"/>
    <w:rsid w:val="005313B5"/>
    <w:rsid w:val="0057789E"/>
    <w:rsid w:val="006325DC"/>
    <w:rsid w:val="00681EAD"/>
    <w:rsid w:val="006C4AE2"/>
    <w:rsid w:val="006D400A"/>
    <w:rsid w:val="006F7F5E"/>
    <w:rsid w:val="0076656E"/>
    <w:rsid w:val="00774CD0"/>
    <w:rsid w:val="007A2CAF"/>
    <w:rsid w:val="007B2C9E"/>
    <w:rsid w:val="007B7C90"/>
    <w:rsid w:val="00843C93"/>
    <w:rsid w:val="00863BC5"/>
    <w:rsid w:val="008A32B2"/>
    <w:rsid w:val="008B60EE"/>
    <w:rsid w:val="009427C1"/>
    <w:rsid w:val="00973BE3"/>
    <w:rsid w:val="009D6528"/>
    <w:rsid w:val="00A9462A"/>
    <w:rsid w:val="00B2008A"/>
    <w:rsid w:val="00B349A8"/>
    <w:rsid w:val="00B47F59"/>
    <w:rsid w:val="00C05D8F"/>
    <w:rsid w:val="00CB7960"/>
    <w:rsid w:val="00CD581D"/>
    <w:rsid w:val="00CF1DFF"/>
    <w:rsid w:val="00D55633"/>
    <w:rsid w:val="00DD4AC6"/>
    <w:rsid w:val="00DD5DF9"/>
    <w:rsid w:val="00E30852"/>
    <w:rsid w:val="00E85424"/>
    <w:rsid w:val="00EF5E85"/>
    <w:rsid w:val="00F02CD3"/>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9675D-2FD4-48B6-A25E-0EBAEF0D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2019-10-03T16:07:00Z</dcterms:created>
  <dcterms:modified xsi:type="dcterms:W3CDTF">2019-11-01T12:06:00Z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